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12" w:firstLine="706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                                                 Minex Central Asia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95"/>
        </w:tabs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14 -17 апреля 2026г</w:t>
      </w:r>
    </w:p>
    <w:p w:rsidR="00000000" w:rsidDel="00000000" w:rsidP="00000000" w:rsidRDefault="00000000" w:rsidRPr="00000000" w14:paraId="00000004">
      <w:pPr>
        <w:tabs>
          <w:tab w:val="left" w:leader="none" w:pos="795"/>
        </w:tabs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Гостиница Radisson Астана, Казахстан</w:t>
      </w:r>
    </w:p>
    <w:p w:rsidR="00000000" w:rsidDel="00000000" w:rsidP="00000000" w:rsidRDefault="00000000" w:rsidRPr="00000000" w14:paraId="00000005">
      <w:pPr>
        <w:tabs>
          <w:tab w:val="left" w:leader="none" w:pos="795"/>
        </w:tabs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Заявка на бронирование номера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Пожалуйста, заполните все поля и вышлите заявку в отдел бронирования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Факс: +7 7172 670999; Тел: +77172 670777 (670 00 34\35)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reservation.astana@radisson.kz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11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6678"/>
        <w:tblGridChange w:id="0">
          <w:tblGrid>
            <w:gridCol w:w="4500"/>
            <w:gridCol w:w="6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Фамилия: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gszkskcfhal" w:id="0"/>
          <w:bookmarkEnd w:id="0"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Телефон: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m2l453l6al3" w:id="1"/>
          <w:bookmarkEnd w:id="1"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Факс: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myag78yr2ay" w:id="2"/>
          <w:bookmarkEnd w:id="2"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wdcxkhrl4ptk" w:id="3"/>
          <w:bookmarkEnd w:id="3"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День заезда/полетные данные/время: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y584n9rk2cz0" w:id="4"/>
          <w:bookmarkEnd w:id="4"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 </w:t>
            </w:r>
            <w:bookmarkStart w:colFirst="0" w:colLast="0" w:name="gvcu7gfyholb" w:id="5"/>
            <w:bookmarkEnd w:id="5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 </w:t>
            </w:r>
            <w:bookmarkStart w:colFirst="0" w:colLast="0" w:name="al0b5x4uouzz" w:id="6"/>
            <w:bookmarkEnd w:id="6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День выезда/полетные данные/время: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u74usi7jdsmd" w:id="7"/>
          <w:bookmarkEnd w:id="7"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 </w:t>
            </w:r>
            <w:bookmarkStart w:colFirst="0" w:colLast="0" w:name="xp1hqq30wyne" w:id="8"/>
            <w:bookmarkEnd w:id="8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 </w:t>
            </w:r>
            <w:bookmarkStart w:colFirst="0" w:colLast="0" w:name="6x2rs0xlcx5q" w:id="9"/>
            <w:bookmarkEnd w:id="9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Количество ночей: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8czcr8o7osux" w:id="10"/>
          <w:bookmarkEnd w:id="10"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Встреча/проводы в аэропорту (Да/Нет):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1ubx5k1zdvva" w:id="11"/>
          <w:bookmarkEnd w:id="11"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2693"/>
        <w:gridCol w:w="3544"/>
        <w:tblGridChange w:id="0">
          <w:tblGrid>
            <w:gridCol w:w="4361"/>
            <w:gridCol w:w="2693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95"/>
              </w:tabs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Тип номера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95"/>
              </w:tabs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*Специальная цена за номер в сутки, ТЕНГЕ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95"/>
              </w:tabs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Отметить колонку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795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Стандартный одноместный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95"/>
              </w:tabs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75 000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95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95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Стандартный двухместный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95"/>
              </w:tabs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90 000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vgmny7b7069u" w:id="12"/>
          <w:bookmarkEnd w:id="12"/>
          <w:p w:rsidR="00000000" w:rsidDel="00000000" w:rsidP="00000000" w:rsidRDefault="00000000" w:rsidRPr="00000000" w14:paraId="00000022">
            <w:pPr>
              <w:tabs>
                <w:tab w:val="left" w:leader="none" w:pos="795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*В стоимость номера включен завтрак, неограниченный доступ к сети Интернет, посещение спортивного зала “World Class”, а так же 16% НДС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*Специальные цены действуют только для участников Minex Central Asia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* Номера будут предоставляться по наличию мест в отеле.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УСЛОВИЯ ОПЛАТЫ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ПОЖАЛУЙСТА, ПРИМИТЕ ВО ВНИМАНИЕ, ЧТО ОПЛАТА ПРОИЗВОДИТСЯ ТОЛЬКО В ТЕНГЕ.</w:t>
      </w:r>
    </w:p>
    <w:tbl>
      <w:tblPr>
        <w:tblStyle w:val="Table3"/>
        <w:tblW w:w="107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8"/>
        <w:gridCol w:w="4320"/>
        <w:tblGridChange w:id="0">
          <w:tblGrid>
            <w:gridCol w:w="6408"/>
            <w:gridCol w:w="4320"/>
          </w:tblGrid>
        </w:tblGridChange>
      </w:tblGrid>
      <w:tr>
        <w:trPr>
          <w:cantSplit w:val="0"/>
          <w:trHeight w:val="20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УСЛОВИЯ ОТМЕНЫ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Пожалуйста, примите во внимание, что следующие штрафные санкции могут быть применены: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- при отмене полученной менее чем за 72 часа до заезда гостя, начисляется 100% стоимости всего периода  проживания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bookmarkStart w:colFirst="0" w:colLast="0" w:name="_pa5obhae3ksa" w:id="13"/>
            <w:bookmarkEnd w:id="13"/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- бронирование отменяется бесплатно, если отмена поступила более, чем за 72 часа до заезда гостя.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- 100% стоимости всего периода проживания начисляется при не заезде гостя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ДОПОЛНИТЕЛЬНАЯ ИНФОРМАЦИЯ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Время заезда в отель 14:00 (2 pm)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Время выезда из отеля 12:00 (12 noon)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Для того, чтобы номер был предоставлен на момент раннего заезда,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номер должен быть пребронирован с предыдущих суток, и эти сутки оплачиваются в размере полной стоимости номера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Пожалуйста, предоставьте данные кредитной карты для гарантии бронирования.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Примите во внимание, что, предоставляя данные кредитной карты, Вы соглашаетесь с условиями отмены Отеля, и сумма штрафных санкций будет взиматься с предоставленной кредитной карты</w:t>
      </w:r>
    </w:p>
    <w:tbl>
      <w:tblPr>
        <w:tblStyle w:val="Table4"/>
        <w:tblpPr w:leftFromText="180" w:rightFromText="180" w:topFromText="0" w:bottomFromText="0" w:vertAnchor="text" w:horzAnchor="text" w:tblpX="0" w:tblpY="113"/>
        <w:tblW w:w="107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0"/>
        <w:gridCol w:w="5918"/>
        <w:tblGridChange w:id="0">
          <w:tblGrid>
            <w:gridCol w:w="4810"/>
            <w:gridCol w:w="5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Кредитная карта (AX, VA, MC)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26qi0q1jxqph" w:id="14"/>
          <w:bookmarkEnd w:id="14"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Номер кредитной карты: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h5ve7az7fgf" w:id="15"/>
          <w:bookmarkEnd w:id="15"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Срок окончания действия: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vmgemod2lnx" w:id="16"/>
          <w:bookmarkEnd w:id="16"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Имя и подпись владельца: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oe14xkydx126" w:id="17"/>
          <w:bookmarkEnd w:id="17"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0545"/>
        </w:tabs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7680" w:w="12750" w:orient="portrait"/>
      <w:pgMar w:bottom="0" w:top="0" w:left="520" w:right="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ill Sans"/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>
        <w:rFonts w:ascii="Gill Sans" w:cs="Gill Sans" w:eastAsia="Gill Sans" w:hAnsi="Gill Sans"/>
        <w:color w:val="1f497d"/>
        <w:sz w:val="20"/>
        <w:szCs w:val="20"/>
      </w:rPr>
    </w:pPr>
    <w:r w:rsidDel="00000000" w:rsidR="00000000" w:rsidRPr="00000000">
      <w:rPr>
        <w:rFonts w:ascii="Gill Sans" w:cs="Gill Sans" w:eastAsia="Gill Sans" w:hAnsi="Gill Sans"/>
        <w:b w:val="1"/>
        <w:bCs w:val="1"/>
        <w:color w:val="1f497d"/>
        <w:rtl w:val="0"/>
      </w:rPr>
      <w:t xml:space="preserve">Отель Рэдиссон, Астана</w:t>
    </w:r>
    <w:r w:rsidDel="00000000" w:rsidR="00000000" w:rsidRPr="00000000">
      <w:rPr>
        <w:rFonts w:ascii="Gill Sans" w:cs="Gill Sans" w:eastAsia="Gill Sans" w:hAnsi="Gill Sans"/>
        <w:color w:val="1f497d"/>
        <w:rtl w:val="0"/>
      </w:rPr>
      <w:br w:type="textWrapping"/>
    </w:r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rtl w:val="0"/>
      </w:rPr>
      <w:t xml:space="preserve">Республика Казахстан, г. Астана, пр. Сарыарка 4, Z10H9B8</w:t>
      <w:br w:type="textWrapping"/>
      <w:t xml:space="preserve">Тел.: +7 (7172) 670 777, Факс: +7 (7172) 670 999</w:t>
      <w:br w:type="textWrapping"/>
    </w:r>
    <w:hyperlink r:id="rId1">
      <w:r w:rsidDel="00000000" w:rsidR="00000000" w:rsidRPr="00000000">
        <w:rPr>
          <w:rFonts w:ascii="Gill Sans" w:cs="Gill Sans" w:eastAsia="Gill Sans" w:hAnsi="Gill Sans"/>
          <w:color w:val="1f497d"/>
          <w:sz w:val="20"/>
          <w:szCs w:val="20"/>
          <w:u w:val="single"/>
          <w:rtl w:val="0"/>
        </w:rPr>
        <w:t xml:space="preserve">info.astana@radisson.kz</w:t>
      </w:r>
    </w:hyperlink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rtl w:val="0"/>
      </w:rPr>
      <w:br w:type="textWrapping"/>
      <w:t xml:space="preserve"> www.radissonblu.com/hotel-astana</w:t>
      <w:tab/>
      <w:br w:type="textWrapping"/>
    </w:r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highlight w:val="white"/>
        <w:rtl w:val="0"/>
      </w:rPr>
      <w:t xml:space="preserve">  </w:t>
    </w:r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rtl w:val="0"/>
      </w:rPr>
      <w:t xml:space="preserve">(Филиал “Отель” ТОО  “Инком Астана”)</w:t>
      <w:br w:type="textWrapping"/>
      <w:t xml:space="preserve">   БИН 070441015416, Рег. № 3600 – 1901 – Ф-л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" w:line="252.00000000000003" w:lineRule="auto"/>
      <w:ind w:left="4712" w:right="4680" w:firstLine="0"/>
      <w:jc w:val="center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144394" cy="429371"/>
          <wp:effectExtent b="0" l="0" r="0" t="0"/>
          <wp:docPr descr="C:\Users\gseitzhapbar\Desktop\Logo Radisson and Park Inn\LOGO at Radisson HOTEL ASTANA\Логотип Радиссон PNG черная.png" id="2" name="image2.png"/>
          <a:graphic>
            <a:graphicData uri="http://schemas.openxmlformats.org/drawingml/2006/picture">
              <pic:pic>
                <pic:nvPicPr>
                  <pic:cNvPr descr="C:\Users\gseitzhapbar\Desktop\Logo Radisson and Park Inn\LOGO at Radisson HOTEL ASTANA\Логотип Радиссон PNG черная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4394" cy="4293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44450</wp:posOffset>
          </wp:positionV>
          <wp:extent cx="2496820" cy="857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6820" cy="85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servation.astana@radisson.kz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.astana@radisson.k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